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e237bd37642e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25798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SPECIJALNA BOLNICA ZA PLUĆNE BOLESTI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7.347.355,91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7.621.035,35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8.185.406,17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9.276.234,64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838.050,26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1.655.199,29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927.585,83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47.862,04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927.329,55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47.047,69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1.765.379,81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1.702.246,98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96,4</w:t>
            </w:r>
          </w:p>
        </w:tc>
      </w:tr>
    </w:tbl>
    <w:p>
      <w:pPr>
        <w:spacing w:before="0" w:after="0"/>
      </w:pPr>
    </w:p>
    <w:p>
      <w:r>
        <w:t xml:space="preserve">Ukupni prihodi poslovanja iznose 7.621.035,35 eura. Najveći udio čine prihodi od HZZO-a na temelju ugovornih obveza koji su veći 20% u odnosu na prethodnu godinu. Ukupni rashodi poslovanja ostvareni su u iznosu od 9.276.234,64 eura što je 13 posto više u usporedbi s istim razdobljem prethodne godine a rezultat je porasta osnovice za obračun plaće. Unatoč povećanju fakturirane realizacije, ukupni prihodi nisu bili dostatni za pokrivanje ukupnih rashoda što je rezultiralo manjkom u iznosu od 1.702.246,98 eura.</w:t>
      </w:r>
    </w:p>
    <w:p>
      <w:r>
        <w:t xml:space="preserve">U izvanbilaničnim zapisima prikazane su potencijalne obveze po osnovi sudskih sporova u tijeku u iznosu od 10.040,35 po osnovici i na osnovi prekovremenih sati a odnose se na tužbe radnika glede dodataka na plaću za vrijeme prekovremenog rada za razdoblje od 2016.-2020.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712.279,82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786.064,74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</w:tbl>
    <w:p>
      <w:pPr>
        <w:spacing w:before="0" w:after="0"/>
      </w:pPr>
    </w:p>
    <w:p>
      <w:r>
        <w:t xml:space="preserve">Povećanje od 10,4% u odnosu na prethodnu godinu odnosi se na naplaćene participacije i dopunska osiguranja zbog povećanog broja pacijenta.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17.464,11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11.660,51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66,8</w:t>
            </w:r>
          </w:p>
        </w:tc>
      </w:tr>
    </w:tbl>
    <w:p>
      <w:pPr>
        <w:spacing w:before="0" w:after="0"/>
      </w:pPr>
    </w:p>
    <w:p>
      <w:r>
        <w:t xml:space="preserve">Prihodi od pruženih usluga smanjeni su za 33,2 posto u odnosu na prethodno razdoblje zbog završetka ugovora za provedbu kliničkih ispitivanja.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5.170,88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164,4</w:t>
            </w:r>
          </w:p>
        </w:tc>
      </w:tr>
    </w:tbl>
    <w:p>
      <w:pPr>
        <w:spacing w:before="0" w:after="0"/>
      </w:pPr>
    </w:p>
    <w:p>
      <w:r>
        <w:t xml:space="preserve">Porast od 64,40 posto rezutat je povećanog broja donacija trgovačkih društava koja su kroz financijsku i materijalnu potporu podržala aktivnosti i projekte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786.354,10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939.771,05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r>
        <w:t xml:space="preserve">Povećanje od 19,5 posto u odnosu na prethodnu godinu ostvareno je zbog pomoći iz proračuna za podmirenje najstarijih obveza, obzirom da su sanacije od Ministarstva izostale zbog smanjenih dana dospjelosti.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14.768,74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1,8</w:t>
            </w:r>
          </w:p>
        </w:tc>
      </w:tr>
    </w:tbl>
    <w:p>
      <w:pPr>
        <w:spacing w:before="0" w:after="0"/>
      </w:pPr>
    </w:p>
    <w:p>
      <w:r>
        <w:t xml:space="preserve">Smanjenje od 98,2 % rezultat je činjenice da su u prethodnoj godini nabavljeni medicinski uređaji visoke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4.598.529,04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5.522.175,69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Povećanje od 20,10% odnosi se na povećai broj ispostavljenih i priznatih faktura od strane Zavoda tj. bolju fakturnu realizaciju ustanove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32,7</w:t>
            </w:r>
          </w:p>
        </w:tc>
      </w:tr>
    </w:tbl>
    <w:p>
      <w:pPr>
        <w:spacing w:before="0" w:after="0"/>
      </w:pPr>
    </w:p>
    <w:p>
      <w:r>
        <w:t xml:space="preserve">U promatranom razdoblju izostale su kazne za neispunjavanje kvote za 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4.275.693,15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4.507.562,59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Porast od 5,40 posto u odnosu na prethodno razdoblje rezultat je povećanja osnovice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Smanjenje od 80% zbog pada korištenja privatnog autimobila u poslovne svrhe što je rezultat preseljenja uprave, čime je došlo do smanjenja potrebe za takvim načinom prijevoza u obavljanju poslovnih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519.300,56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810.270,90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156,0</w:t>
            </w:r>
          </w:p>
        </w:tc>
      </w:tr>
    </w:tbl>
    <w:p>
      <w:pPr>
        <w:spacing w:before="0" w:after="0"/>
      </w:pPr>
    </w:p>
    <w:p>
      <w:r>
        <w:t xml:space="preserve">Porast od 56% zbog povećanja osnovice za obračun plaće te odsutnosti zaposlenih (dugotrajna bolovanja) i većeg obujma i izvršenja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7.900,12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14.525,81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183,9</w:t>
            </w:r>
          </w:p>
        </w:tc>
      </w:tr>
    </w:tbl>
    <w:p>
      <w:pPr>
        <w:spacing w:before="0" w:after="0"/>
      </w:pPr>
    </w:p>
    <w:p>
      <w:r>
        <w:t xml:space="preserve">Stručno usavršanje zaposlenika povećano je zbog troškova specijalizacija i stručnih ispita.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1.523.458,39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240.281,42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15,8</w:t>
            </w:r>
          </w:p>
        </w:tc>
      </w:tr>
    </w:tbl>
    <w:p>
      <w:pPr>
        <w:spacing w:before="0" w:after="0"/>
      </w:pPr>
    </w:p>
    <w:p>
      <w:r>
        <w:t xml:space="preserve">Primjenom izmjena pravilnika o proračunskom računovodstvu i računskom planu, rashodi za lijekove i potrošni medicinski materijal su prikazani na novom kontu u odnosu na prethodnu godinu, pa stvarni obujam nije smanjen.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16,1</w:t>
            </w:r>
          </w:p>
        </w:tc>
      </w:tr>
    </w:tbl>
    <w:p>
      <w:pPr>
        <w:spacing w:before="0" w:after="0"/>
      </w:pPr>
    </w:p>
    <w:p>
      <w:r>
        <w:t xml:space="preserve">Smanjenje u 2025. godini zbog racionalizacije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201,7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 zbog obnavljanja radne odjeće i odjeće za nove zaposlenike.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41.810,93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59.665,21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Povećanje od 42,7 % u odnosu na prethodno razdoblje zbog porasta cijena i povećanog broja usluga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28.260,24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34.831,18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Povećanje od 23,3% zbog porasta cijena zakupnina i najamnina koje su neophodne za fluidno poslovanje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73.217,70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133.980,77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183,0</w:t>
            </w:r>
          </w:p>
        </w:tc>
      </w:tr>
    </w:tbl>
    <w:p>
      <w:pPr>
        <w:spacing w:before="0" w:after="0"/>
      </w:pPr>
    </w:p>
    <w:p>
      <w:r>
        <w:t xml:space="preserve">U tekućoj godini zdravstvene usluge veće su za 83% u odnosu na prethodnu godinu zbog većeg broja pacijenata a ujedno i većim potrebama za uslugama drugih zdravstvenih ustanova.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52.114,06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46.541,11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89,3</w:t>
            </w:r>
          </w:p>
        </w:tc>
      </w:tr>
    </w:tbl>
    <w:p>
      <w:pPr>
        <w:spacing w:before="0" w:after="0"/>
      </w:pPr>
    </w:p>
    <w:p>
      <w:r>
        <w:t xml:space="preserve">Smanjenje od 10,7 % odnosi se na manji broj sudskih presuda i odvjetničkih troškova za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39.723,28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3055,2</w:t>
            </w:r>
          </w:p>
        </w:tc>
      </w:tr>
    </w:tbl>
    <w:p>
      <w:pPr>
        <w:spacing w:before="0" w:after="0"/>
      </w:pPr>
    </w:p>
    <w:p>
      <w:r>
        <w:t xml:space="preserve">Održavanje računalnih programa evidentira se na kontu računalnih usluga što predstavlja značajne iznose.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18.297,89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153,6</w:t>
            </w:r>
          </w:p>
        </w:tc>
      </w:tr>
    </w:tbl>
    <w:p>
      <w:pPr>
        <w:spacing w:before="0" w:after="0"/>
      </w:pPr>
    </w:p>
    <w:p>
      <w:r>
        <w:t xml:space="preserve">Porast zbog usluga koje su potrebne za završetak cjelovite obnove bolnice i nisu redovni godišnji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26,2</w:t>
            </w:r>
          </w:p>
        </w:tc>
      </w:tr>
    </w:tbl>
    <w:p>
      <w:pPr>
        <w:spacing w:before="0" w:after="0"/>
      </w:pPr>
    </w:p>
    <w:p>
      <w:r>
        <w:t xml:space="preserve">Smanjenje troškova reprezentacije zbog racionalizacije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22,8</w:t>
            </w:r>
          </w:p>
        </w:tc>
      </w:tr>
    </w:tbl>
    <w:p>
      <w:pPr>
        <w:spacing w:before="0" w:after="0"/>
      </w:pPr>
    </w:p>
    <w:p>
      <w:r>
        <w:t xml:space="preserve">Smanjenje od 77,2 posto u odnosu na 2024. godinu zbog racionalizacije troškova i otkazivanja članarine koje nisu nužne za poslovanje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13.142,04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42,8</w:t>
            </w:r>
          </w:p>
        </w:tc>
      </w:tr>
    </w:tbl>
    <w:p>
      <w:pPr>
        <w:spacing w:before="0" w:after="0"/>
      </w:pPr>
    </w:p>
    <w:p>
      <w:r>
        <w:t xml:space="preserve">Smanjenje od 57,2 posto odnosi se na smanjenje broja sudskih presuda što je rezultiralo manjim brojem sudskih pristojbi.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87.466,78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43.633,48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49,9</w:t>
            </w:r>
          </w:p>
        </w:tc>
      </w:tr>
    </w:tbl>
    <w:p>
      <w:pPr>
        <w:spacing w:before="0" w:after="0"/>
      </w:pPr>
    </w:p>
    <w:p>
      <w:r>
        <w:t xml:space="preserve">Smanjenje od 51,10% u odnosu na prethodnu godinu zbog smanjenog broja preostalih sudskih presuda po osnovici i prekovremenima.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Porast od 18,3 posto u odnosu na prethodno razdoblje zbog rasta cijena naknada banaka i većeg obujma transakcija.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53.431,18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32.624,59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61,1</w:t>
            </w:r>
          </w:p>
        </w:tc>
      </w:tr>
    </w:tbl>
    <w:p>
      <w:pPr>
        <w:spacing w:before="0" w:after="0"/>
      </w:pPr>
    </w:p>
    <w:p>
      <w:r>
        <w:t xml:space="preserve">Smanjenje od 38,9% rezultat je manjeg broja sudskih presuda a ujedno i nižim iznosom obračunatih i plaćenih zateznih kamata.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9.598,00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355,6</w:t>
            </w:r>
          </w:p>
        </w:tc>
      </w:tr>
    </w:tbl>
    <w:p>
      <w:pPr>
        <w:spacing w:before="0" w:after="0"/>
      </w:pPr>
    </w:p>
    <w:p>
      <w:r>
        <w:t xml:space="preserve">Povećanje zbog većeg broja zaposlenika koji pohađaju poslijediplomske studije, kao i zbog rasta troškova školarina koje ustanova sufinancira ili u cijelosti podmiruje.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587.579,11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31.12.2025. iznose 587.579,11 eura. U potpunosti se odnose na materijalne rashode, rezultat su nedostatka likvidnih sredstava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22efedab374939" /></Relationships>
</file>